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732" w14:textId="77777777" w:rsidR="00C43E57" w:rsidRPr="00D46DE6" w:rsidRDefault="00C43E57" w:rsidP="00C43E57">
      <w:pPr>
        <w:spacing w:after="160" w:line="259" w:lineRule="auto"/>
        <w:rPr>
          <w:rFonts w:asciiTheme="minorHAnsi" w:hAnsiTheme="minorHAnsi"/>
          <w:b/>
        </w:rPr>
      </w:pPr>
      <w:r w:rsidRPr="00D46DE6">
        <w:rPr>
          <w:rFonts w:asciiTheme="minorHAnsi" w:hAnsiTheme="minorHAnsi"/>
          <w:b/>
        </w:rPr>
        <w:t>Modello Elenco attività valutabili</w:t>
      </w:r>
    </w:p>
    <w:p w14:paraId="20F8577B" w14:textId="7240D07D" w:rsidR="00E078BA" w:rsidRDefault="00E078B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701"/>
      </w:tblGrid>
      <w:tr w:rsidR="00E078BA" w14:paraId="1148CAED" w14:textId="77777777" w:rsidTr="003A0C94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0045" w14:textId="77777777" w:rsidR="00E078BA" w:rsidRDefault="00E078BA" w:rsidP="003A0C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Competenza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4090" w14:textId="3C32AEF3" w:rsidR="00E078BA" w:rsidRDefault="002A73E0" w:rsidP="003A0C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Specificare le a</w:t>
            </w:r>
            <w:r w:rsidR="00E078BA">
              <w:rPr>
                <w:b/>
                <w:lang w:eastAsia="en-US"/>
              </w:rPr>
              <w:t>ttività valutabili</w:t>
            </w:r>
            <w:r>
              <w:rPr>
                <w:b/>
                <w:lang w:eastAsia="en-US"/>
              </w:rPr>
              <w:t xml:space="preserve"> per singola competenza</w:t>
            </w:r>
          </w:p>
        </w:tc>
      </w:tr>
      <w:tr w:rsidR="00E078BA" w14:paraId="45446839" w14:textId="77777777" w:rsidTr="003A0C94">
        <w:trPr>
          <w:trHeight w:val="100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E2E" w14:textId="657A648C" w:rsidR="00E078BA" w:rsidRDefault="005646F2" w:rsidP="00F158BC">
            <w:pPr>
              <w:rPr>
                <w:lang w:eastAsia="en-US"/>
              </w:rPr>
            </w:pPr>
            <w:r>
              <w:t>Titoli post-lauream attinenti ai temi del cambiamento climatico, governance partecipata dei bacini fluviali, SUDS (Sustainable Urban Drainage System) e NBS (Nature Based System);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A83" w14:textId="77777777" w:rsidR="00E078BA" w:rsidRDefault="00E078BA" w:rsidP="003A0C94">
            <w:pPr>
              <w:jc w:val="both"/>
              <w:rPr>
                <w:lang w:eastAsia="en-US"/>
              </w:rPr>
            </w:pPr>
          </w:p>
        </w:tc>
      </w:tr>
      <w:tr w:rsidR="00E078BA" w14:paraId="16CEF585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3B3B" w14:textId="394E43DF" w:rsidR="00E078BA" w:rsidRDefault="00C74CE6" w:rsidP="003A0C94">
            <w:pPr>
              <w:rPr>
                <w:lang w:eastAsia="en-US"/>
              </w:rPr>
            </w:pPr>
            <w:r>
              <w:t xml:space="preserve">Altri corsi di formazione tecnico specifici attinenti ai temi del cambiamento climatico, governance partecipata dei bacini fluviali, SUDS (Sustainable Urban Drainage System) e NBS (Nature Based </w:t>
            </w:r>
            <w:r>
              <w:rPr>
                <w:spacing w:val="-2"/>
              </w:rPr>
              <w:t>System)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F30" w14:textId="77777777" w:rsidR="00E078BA" w:rsidRDefault="00E078BA" w:rsidP="003A0C94">
            <w:pPr>
              <w:jc w:val="both"/>
              <w:rPr>
                <w:lang w:eastAsia="en-US"/>
              </w:rPr>
            </w:pPr>
          </w:p>
        </w:tc>
      </w:tr>
      <w:tr w:rsidR="00E078BA" w14:paraId="5E3ADCAE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1D2" w14:textId="30A12244" w:rsidR="00E078BA" w:rsidRDefault="004052E7" w:rsidP="009A6892">
            <w:pPr>
              <w:pStyle w:val="TableParagraph"/>
              <w:spacing w:before="3" w:line="276" w:lineRule="auto"/>
              <w:ind w:left="110" w:right="94"/>
              <w:jc w:val="both"/>
            </w:pPr>
            <w:r>
              <w:t>Esperienza lavorativa maturata nei settori dell’applicazione delle strategie di adattamento e mitigazione del cambiamento climatico, governance partecipata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4"/>
              </w:rPr>
              <w:t xml:space="preserve"> </w:t>
            </w:r>
            <w:r>
              <w:t>bacini</w:t>
            </w:r>
            <w:r>
              <w:rPr>
                <w:spacing w:val="-14"/>
              </w:rPr>
              <w:t xml:space="preserve"> </w:t>
            </w:r>
            <w:r>
              <w:t>fluviali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sviluppo</w:t>
            </w:r>
            <w:r>
              <w:rPr>
                <w:spacing w:val="-14"/>
              </w:rPr>
              <w:t xml:space="preserve"> </w:t>
            </w:r>
            <w:r>
              <w:t>di processi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Contratto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Fiume,</w:t>
            </w:r>
            <w:r>
              <w:rPr>
                <w:spacing w:val="-13"/>
              </w:rPr>
              <w:t xml:space="preserve"> </w:t>
            </w:r>
            <w:r>
              <w:t>sviluppo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di</w:t>
            </w:r>
            <w:r w:rsidR="009A6892">
              <w:rPr>
                <w:spacing w:val="-5"/>
              </w:rPr>
              <w:t xml:space="preserve"> </w:t>
            </w:r>
            <w:r>
              <w:t>progetti</w:t>
            </w:r>
            <w:r>
              <w:rPr>
                <w:spacing w:val="-4"/>
              </w:rPr>
              <w:t xml:space="preserve"> </w:t>
            </w:r>
            <w:r>
              <w:t>deseailing,</w:t>
            </w:r>
            <w:r>
              <w:rPr>
                <w:spacing w:val="-5"/>
              </w:rPr>
              <w:t xml:space="preserve"> </w:t>
            </w:r>
            <w:r>
              <w:t>SUDS,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NBS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919" w14:textId="77777777" w:rsidR="00E078BA" w:rsidRDefault="00E078BA" w:rsidP="003A0C94">
            <w:pPr>
              <w:jc w:val="both"/>
              <w:rPr>
                <w:lang w:eastAsia="en-US"/>
              </w:rPr>
            </w:pPr>
          </w:p>
        </w:tc>
      </w:tr>
      <w:tr w:rsidR="00FA3D5D" w14:paraId="1B544994" w14:textId="77777777" w:rsidTr="002F42FA">
        <w:tc>
          <w:tcPr>
            <w:tcW w:w="3933" w:type="dxa"/>
          </w:tcPr>
          <w:p w14:paraId="4BC90E99" w14:textId="18DA50F0" w:rsidR="00FA3D5D" w:rsidRDefault="00FA3D5D" w:rsidP="00FA3D5D">
            <w:pPr>
              <w:pStyle w:val="TableParagraph"/>
              <w:spacing w:before="155" w:line="453" w:lineRule="auto"/>
              <w:ind w:left="110" w:right="438"/>
            </w:pPr>
            <w:r>
              <w:t>Esperienza</w:t>
            </w:r>
            <w:r>
              <w:rPr>
                <w:spacing w:val="-12"/>
              </w:rPr>
              <w:t xml:space="preserve"> </w:t>
            </w:r>
            <w:r>
              <w:t>lavorativa</w:t>
            </w:r>
            <w:r>
              <w:rPr>
                <w:spacing w:val="-13"/>
              </w:rPr>
              <w:t xml:space="preserve"> </w:t>
            </w:r>
            <w:r>
              <w:t>presso</w:t>
            </w:r>
            <w:r>
              <w:rPr>
                <w:spacing w:val="-10"/>
              </w:rPr>
              <w:t xml:space="preserve"> </w:t>
            </w:r>
            <w:r>
              <w:t>PA:</w:t>
            </w:r>
          </w:p>
          <w:p w14:paraId="5A5F577F" w14:textId="6E8DAA3E" w:rsidR="00FA3D5D" w:rsidRDefault="00FA3D5D" w:rsidP="00FA3D5D">
            <w:pPr>
              <w:pStyle w:val="TableParagraph"/>
              <w:spacing w:before="155" w:line="453" w:lineRule="auto"/>
              <w:ind w:left="110" w:right="438"/>
            </w:pPr>
            <w:r>
              <w:t>Enti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 xml:space="preserve">SiReg </w:t>
            </w:r>
          </w:p>
          <w:p w14:paraId="4A2C493D" w14:textId="16AC92C8" w:rsidR="00FA3D5D" w:rsidRDefault="00FA3D5D" w:rsidP="00FA3D5D">
            <w:pPr>
              <w:pStyle w:val="TableParagraph"/>
              <w:spacing w:before="3" w:line="276" w:lineRule="auto"/>
              <w:ind w:left="110" w:right="94"/>
              <w:jc w:val="both"/>
            </w:pPr>
            <w:r>
              <w:t>Altri enti</w:t>
            </w:r>
          </w:p>
        </w:tc>
        <w:tc>
          <w:tcPr>
            <w:tcW w:w="5701" w:type="dxa"/>
          </w:tcPr>
          <w:p w14:paraId="2002827A" w14:textId="5137ED09" w:rsidR="00FA3D5D" w:rsidRDefault="00FA3D5D" w:rsidP="00FA3D5D">
            <w:pPr>
              <w:jc w:val="both"/>
              <w:rPr>
                <w:lang w:eastAsia="en-US"/>
              </w:rPr>
            </w:pPr>
          </w:p>
        </w:tc>
      </w:tr>
      <w:tr w:rsidR="00B151D5" w14:paraId="469CBA27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1BE" w14:textId="77777777" w:rsidR="007F7869" w:rsidRDefault="007F7869" w:rsidP="007F7869">
            <w:pPr>
              <w:pStyle w:val="Paragrafoelenco"/>
              <w:tabs>
                <w:tab w:val="left" w:pos="0"/>
              </w:tabs>
              <w:spacing w:line="269" w:lineRule="exact"/>
              <w:ind w:left="-8" w:firstLine="8"/>
              <w:jc w:val="both"/>
            </w:pPr>
            <w:r>
              <w:rPr>
                <w:spacing w:val="-2"/>
              </w:rPr>
              <w:t>Pubblicazioni relative ai temi del cambiamento climatico, della governance, del rischio idraulico SUds, NBS</w:t>
            </w:r>
          </w:p>
          <w:p w14:paraId="051EB09B" w14:textId="77777777" w:rsidR="00B151D5" w:rsidRDefault="00B151D5" w:rsidP="009A6892">
            <w:pPr>
              <w:pStyle w:val="TableParagraph"/>
              <w:spacing w:before="3" w:line="276" w:lineRule="auto"/>
              <w:ind w:left="110" w:right="94"/>
              <w:jc w:val="both"/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CAFB" w14:textId="77777777" w:rsidR="00B151D5" w:rsidRDefault="00B151D5" w:rsidP="003A0C94">
            <w:pPr>
              <w:jc w:val="both"/>
              <w:rPr>
                <w:lang w:eastAsia="en-US"/>
              </w:rPr>
            </w:pPr>
          </w:p>
        </w:tc>
      </w:tr>
    </w:tbl>
    <w:p w14:paraId="3B8B3E33" w14:textId="77777777" w:rsidR="00E078BA" w:rsidRDefault="00E078BA" w:rsidP="00E078BA"/>
    <w:sectPr w:rsidR="00E078BA" w:rsidSect="00A15F36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84DF" w14:textId="77777777" w:rsidR="001617A4" w:rsidRDefault="001617A4">
      <w:pPr>
        <w:spacing w:after="0" w:line="240" w:lineRule="auto"/>
      </w:pPr>
      <w:r>
        <w:separator/>
      </w:r>
    </w:p>
  </w:endnote>
  <w:endnote w:type="continuationSeparator" w:id="0">
    <w:p w14:paraId="494A7CC1" w14:textId="77777777" w:rsidR="001617A4" w:rsidRDefault="0016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425B" w14:textId="77777777" w:rsidR="00C215B7" w:rsidRPr="00EC0D67" w:rsidRDefault="00C43E57" w:rsidP="00813D37">
    <w:pPr>
      <w:widowControl w:val="0"/>
      <w:autoSpaceDE w:val="0"/>
      <w:autoSpaceDN w:val="0"/>
      <w:adjustRightInd w:val="0"/>
      <w:spacing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ERSAF·- ENTE</w:t>
    </w:r>
    <w:r w:rsidRPr="00EC0D67">
      <w:rPr>
        <w:spacing w:val="-12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REGIONALE </w:t>
    </w:r>
    <w:r w:rsidRPr="00EC0D67">
      <w:rPr>
        <w:sz w:val="12"/>
        <w:szCs w:val="12"/>
      </w:rPr>
      <w:t>PER</w:t>
    </w:r>
    <w:r w:rsidRPr="00EC0D67">
      <w:rPr>
        <w:spacing w:val="-12"/>
        <w:sz w:val="12"/>
        <w:szCs w:val="12"/>
      </w:rPr>
      <w:t xml:space="preserve"> </w:t>
    </w:r>
    <w:r w:rsidRPr="00EC0D67">
      <w:rPr>
        <w:sz w:val="12"/>
        <w:szCs w:val="12"/>
      </w:rPr>
      <w:t>I</w:t>
    </w:r>
    <w:r w:rsidRPr="00EC0D67">
      <w:rPr>
        <w:spacing w:val="-6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SERVIZI ALL'AGRICOLTURA </w:t>
    </w:r>
    <w:r w:rsidRPr="00EC0D67">
      <w:rPr>
        <w:sz w:val="12"/>
        <w:szCs w:val="12"/>
      </w:rPr>
      <w:t>E</w:t>
    </w:r>
    <w:r w:rsidRPr="00EC0D67">
      <w:rPr>
        <w:spacing w:val="-3"/>
        <w:sz w:val="12"/>
        <w:szCs w:val="12"/>
      </w:rPr>
      <w:t xml:space="preserve"> </w:t>
    </w:r>
    <w:r w:rsidRPr="00EC0D67">
      <w:rPr>
        <w:sz w:val="12"/>
        <w:szCs w:val="12"/>
      </w:rPr>
      <w:t>ALLE</w:t>
    </w:r>
    <w:r w:rsidRPr="00EC0D67">
      <w:rPr>
        <w:spacing w:val="-10"/>
        <w:sz w:val="12"/>
        <w:szCs w:val="12"/>
      </w:rPr>
      <w:t xml:space="preserve"> </w:t>
    </w:r>
    <w:r w:rsidRPr="00EC0D67">
      <w:rPr>
        <w:sz w:val="12"/>
        <w:szCs w:val="12"/>
      </w:rPr>
      <w:t>FORESTE</w:t>
    </w:r>
  </w:p>
  <w:p w14:paraId="49FE9265" w14:textId="77777777" w:rsidR="00C215B7" w:rsidRPr="00EC0D67" w:rsidRDefault="00C43E57" w:rsidP="00813D37">
    <w:pPr>
      <w:widowControl w:val="0"/>
      <w:autoSpaceDE w:val="0"/>
      <w:autoSpaceDN w:val="0"/>
      <w:adjustRightInd w:val="0"/>
      <w:spacing w:before="59"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Via</w:t>
    </w:r>
    <w:r w:rsidRPr="00EC0D67">
      <w:rPr>
        <w:spacing w:val="7"/>
        <w:sz w:val="12"/>
        <w:szCs w:val="12"/>
      </w:rPr>
      <w:t xml:space="preserve"> </w:t>
    </w:r>
    <w:r w:rsidRPr="00EC0D67">
      <w:rPr>
        <w:sz w:val="12"/>
        <w:szCs w:val="12"/>
      </w:rPr>
      <w:t xml:space="preserve">Pola 12 </w:t>
    </w:r>
    <w:r w:rsidRPr="00EC0D67">
      <w:rPr>
        <w:spacing w:val="5"/>
        <w:sz w:val="12"/>
        <w:szCs w:val="12"/>
      </w:rPr>
      <w:t xml:space="preserve"> </w:t>
    </w:r>
    <w:r w:rsidRPr="00EC0D67">
      <w:rPr>
        <w:sz w:val="12"/>
        <w:szCs w:val="12"/>
      </w:rPr>
      <w:t>20124</w:t>
    </w:r>
    <w:r w:rsidRPr="00EC0D67">
      <w:rPr>
        <w:spacing w:val="9"/>
        <w:sz w:val="12"/>
        <w:szCs w:val="12"/>
      </w:rPr>
      <w:t xml:space="preserve"> </w:t>
    </w:r>
    <w:r w:rsidRPr="00EC0D67">
      <w:rPr>
        <w:sz w:val="12"/>
        <w:szCs w:val="12"/>
      </w:rPr>
      <w:t xml:space="preserve">Milano·tel. </w:t>
    </w:r>
    <w:r w:rsidRPr="00EC0D67">
      <w:rPr>
        <w:spacing w:val="2"/>
        <w:sz w:val="12"/>
        <w:szCs w:val="12"/>
      </w:rPr>
      <w:t xml:space="preserve"> </w:t>
    </w:r>
    <w:r w:rsidRPr="00EC0D67">
      <w:rPr>
        <w:sz w:val="12"/>
        <w:szCs w:val="12"/>
      </w:rPr>
      <w:t xml:space="preserve">(+39) </w:t>
    </w:r>
    <w:r w:rsidRPr="00EC0D67">
      <w:rPr>
        <w:spacing w:val="21"/>
        <w:sz w:val="12"/>
        <w:szCs w:val="12"/>
      </w:rPr>
      <w:t xml:space="preserve"> </w:t>
    </w:r>
    <w:r w:rsidRPr="00EC0D67">
      <w:rPr>
        <w:sz w:val="12"/>
        <w:szCs w:val="12"/>
      </w:rPr>
      <w:t>02.67404.1·fax</w:t>
    </w:r>
    <w:r w:rsidRPr="00EC0D67">
      <w:rPr>
        <w:spacing w:val="6"/>
        <w:sz w:val="12"/>
        <w:szCs w:val="12"/>
      </w:rPr>
      <w:t xml:space="preserve"> </w:t>
    </w:r>
    <w:r w:rsidRPr="00EC0D67">
      <w:rPr>
        <w:w w:val="99"/>
        <w:sz w:val="12"/>
        <w:szCs w:val="12"/>
      </w:rPr>
      <w:t>(</w:t>
    </w:r>
    <w:r w:rsidRPr="00EC0D67">
      <w:rPr>
        <w:spacing w:val="-16"/>
        <w:sz w:val="12"/>
        <w:szCs w:val="12"/>
      </w:rPr>
      <w:t xml:space="preserve"> </w:t>
    </w:r>
    <w:r w:rsidRPr="00EC0D67">
      <w:rPr>
        <w:sz w:val="12"/>
        <w:szCs w:val="12"/>
      </w:rPr>
      <w:t>.</w:t>
    </w:r>
    <w:r w:rsidRPr="00EC0D67">
      <w:rPr>
        <w:spacing w:val="6"/>
        <w:sz w:val="12"/>
        <w:szCs w:val="12"/>
      </w:rPr>
      <w:t>.</w:t>
    </w:r>
    <w:r w:rsidRPr="00EC0D67">
      <w:rPr>
        <w:sz w:val="12"/>
        <w:szCs w:val="12"/>
      </w:rPr>
      <w:t xml:space="preserve">39) </w:t>
    </w:r>
    <w:r w:rsidRPr="00EC0D67">
      <w:rPr>
        <w:spacing w:val="3"/>
        <w:sz w:val="12"/>
        <w:szCs w:val="12"/>
      </w:rPr>
      <w:t xml:space="preserve"> </w:t>
    </w:r>
    <w:r w:rsidRPr="00EC0D67">
      <w:rPr>
        <w:sz w:val="12"/>
        <w:szCs w:val="12"/>
      </w:rPr>
      <w:t>02.67404.299</w:t>
    </w:r>
  </w:p>
  <w:p w14:paraId="464317C4" w14:textId="77777777" w:rsidR="00C215B7" w:rsidRPr="00EC0D67" w:rsidRDefault="00C43E57" w:rsidP="00813D37">
    <w:pPr>
      <w:widowControl w:val="0"/>
      <w:autoSpaceDE w:val="0"/>
      <w:autoSpaceDN w:val="0"/>
      <w:adjustRightInd w:val="0"/>
      <w:spacing w:before="63" w:after="0" w:line="240" w:lineRule="auto"/>
      <w:ind w:left="114"/>
      <w:jc w:val="both"/>
      <w:rPr>
        <w:color w:val="000000"/>
        <w:sz w:val="12"/>
        <w:szCs w:val="12"/>
      </w:rPr>
    </w:pPr>
    <w:hyperlink r:id="rId1" w:history="1">
      <w:r w:rsidRPr="00EC0D67">
        <w:rPr>
          <w:rStyle w:val="Collegamentoipertestuale"/>
          <w:sz w:val="12"/>
          <w:szCs w:val="12"/>
        </w:rPr>
        <w:t>www.ersaf.lombardia.it·-</w:t>
      </w:r>
    </w:hyperlink>
    <w:r w:rsidRPr="00EC0D67">
      <w:rPr>
        <w:sz w:val="12"/>
        <w:szCs w:val="12"/>
      </w:rPr>
      <w:t xml:space="preserve"> in</w:t>
    </w:r>
    <w:hyperlink r:id="rId2" w:history="1">
      <w:r w:rsidRPr="00EC0D67">
        <w:rPr>
          <w:rStyle w:val="Collegamentoipertestuale"/>
          <w:sz w:val="12"/>
          <w:szCs w:val="12"/>
        </w:rPr>
        <w:t>fo@ersaf.lombardia.it</w:t>
      </w:r>
    </w:hyperlink>
  </w:p>
  <w:p w14:paraId="16F38356" w14:textId="77777777" w:rsidR="00C215B7" w:rsidRPr="00EC0D67" w:rsidRDefault="00C43E57" w:rsidP="00813D37">
    <w:pPr>
      <w:pStyle w:val="Pidipagina"/>
      <w:ind w:left="142"/>
      <w:rPr>
        <w:sz w:val="12"/>
        <w:szCs w:val="12"/>
      </w:rPr>
    </w:pPr>
    <w:r w:rsidRPr="00EC0D67">
      <w:rPr>
        <w:color w:val="000000"/>
        <w:sz w:val="12"/>
        <w:szCs w:val="12"/>
      </w:rPr>
      <w:t>C.F./PIVA</w:t>
    </w:r>
    <w:r w:rsidRPr="00EC0D67">
      <w:rPr>
        <w:color w:val="000000"/>
        <w:spacing w:val="19"/>
        <w:sz w:val="12"/>
        <w:szCs w:val="12"/>
      </w:rPr>
      <w:t xml:space="preserve"> </w:t>
    </w:r>
    <w:r w:rsidRPr="00EC0D67">
      <w:rPr>
        <w:color w:val="000000"/>
        <w:sz w:val="12"/>
        <w:szCs w:val="12"/>
      </w:rPr>
      <w:t>03609320969</w:t>
    </w:r>
  </w:p>
  <w:p w14:paraId="17023883" w14:textId="77777777" w:rsidR="00C215B7" w:rsidRPr="00EC0D67" w:rsidRDefault="00C215B7" w:rsidP="00813D37">
    <w:pPr>
      <w:pStyle w:val="Pidipagina"/>
      <w:rPr>
        <w:sz w:val="12"/>
        <w:szCs w:val="12"/>
      </w:rPr>
    </w:pPr>
  </w:p>
  <w:p w14:paraId="4B3EAAE4" w14:textId="77777777" w:rsidR="00C215B7" w:rsidRDefault="00C215B7">
    <w:pPr>
      <w:pStyle w:val="Pidipagina"/>
    </w:pPr>
  </w:p>
  <w:p w14:paraId="3E2EDA99" w14:textId="77777777" w:rsidR="00C215B7" w:rsidRPr="00EC0D67" w:rsidRDefault="00C215B7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1816" w14:textId="77777777" w:rsidR="001617A4" w:rsidRDefault="001617A4">
      <w:pPr>
        <w:spacing w:after="0" w:line="240" w:lineRule="auto"/>
      </w:pPr>
      <w:r>
        <w:separator/>
      </w:r>
    </w:p>
  </w:footnote>
  <w:footnote w:type="continuationSeparator" w:id="0">
    <w:p w14:paraId="23C53CF2" w14:textId="77777777" w:rsidR="001617A4" w:rsidRDefault="0016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7"/>
    <w:rsid w:val="00135BB6"/>
    <w:rsid w:val="001617A4"/>
    <w:rsid w:val="002A73E0"/>
    <w:rsid w:val="00310D89"/>
    <w:rsid w:val="004052E7"/>
    <w:rsid w:val="00434646"/>
    <w:rsid w:val="005646F2"/>
    <w:rsid w:val="005E394D"/>
    <w:rsid w:val="005F2049"/>
    <w:rsid w:val="006D4DFD"/>
    <w:rsid w:val="007469F7"/>
    <w:rsid w:val="007F7869"/>
    <w:rsid w:val="008161E2"/>
    <w:rsid w:val="009A6892"/>
    <w:rsid w:val="00B151D5"/>
    <w:rsid w:val="00C215B7"/>
    <w:rsid w:val="00C43E57"/>
    <w:rsid w:val="00C74CE6"/>
    <w:rsid w:val="00DE0AAB"/>
    <w:rsid w:val="00E078BA"/>
    <w:rsid w:val="00F158BC"/>
    <w:rsid w:val="00F932B7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1865"/>
  <w15:chartTrackingRefBased/>
  <w15:docId w15:val="{43432AA3-9919-47FA-A760-15A78E51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E57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43E57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57"/>
    <w:rPr>
      <w:rFonts w:ascii="Calibri" w:eastAsia="Calibri" w:hAnsi="Calibri" w:cs="Times New Roman"/>
      <w:lang w:eastAsia="it-IT"/>
    </w:rPr>
  </w:style>
  <w:style w:type="character" w:styleId="Collegamentoipertestuale">
    <w:name w:val="Hyperlink"/>
    <w:uiPriority w:val="99"/>
    <w:rsid w:val="00C43E57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F158B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1"/>
    <w:qFormat/>
    <w:rsid w:val="007F7869"/>
    <w:pPr>
      <w:widowControl w:val="0"/>
      <w:autoSpaceDE w:val="0"/>
      <w:autoSpaceDN w:val="0"/>
      <w:spacing w:after="0" w:line="240" w:lineRule="auto"/>
      <w:ind w:left="861" w:hanging="360"/>
    </w:pPr>
    <w:rPr>
      <w:rFonts w:ascii="Times New Roman" w:hAnsi="Times New Roman"/>
      <w:lang w:eastAsia="en-US"/>
    </w:rPr>
  </w:style>
  <w:style w:type="paragraph" w:styleId="Revisione">
    <w:name w:val="Revision"/>
    <w:hidden/>
    <w:uiPriority w:val="99"/>
    <w:semiHidden/>
    <w:rsid w:val="002A73E0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@ersaf.lombardia.it" TargetMode="External"/><Relationship Id="rId1" Type="http://schemas.openxmlformats.org/officeDocument/2006/relationships/hyperlink" Target="http://www.ersaf.lombardia.it&#183;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4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2</cp:revision>
  <dcterms:created xsi:type="dcterms:W3CDTF">2025-06-10T14:09:00Z</dcterms:created>
  <dcterms:modified xsi:type="dcterms:W3CDTF">2025-06-10T14:09:00Z</dcterms:modified>
</cp:coreProperties>
</file>