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8C33F5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53F821A7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FD7321">
        <w:rPr>
          <w:b/>
        </w:rPr>
        <w:t>AGR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FD7321">
        <w:rPr>
          <w:b/>
        </w:rPr>
        <w:t>20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77028355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FD7321">
        <w:rPr>
          <w:b/>
        </w:rPr>
        <w:t>AGR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FD7321">
        <w:rPr>
          <w:b/>
        </w:rPr>
        <w:t>20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 xml:space="preserve">forestale </w:t>
      </w:r>
      <w:r w:rsidR="00FD7321" w:rsidRPr="00FD7321">
        <w:rPr>
          <w:sz w:val="23"/>
          <w:szCs w:val="23"/>
        </w:rPr>
        <w:t>a supporto, nell’ambito delle funzioni affidate all’Ente, delle attività di studio e monitoraggio dei suoli e dei sistemi agricoli a fini agroambientali, ai sensi del CCNL e CIRL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bookmarkStart w:id="0" w:name="_GoBack"/>
      <w:bookmarkEnd w:id="0"/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0459961" w14:textId="77777777"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64825"/>
    <w:rsid w:val="00393B68"/>
    <w:rsid w:val="003A0E9E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2020-05-11T06:52:00Z</dcterms:created>
  <dcterms:modified xsi:type="dcterms:W3CDTF">2020-05-11T07:11:00Z</dcterms:modified>
</cp:coreProperties>
</file>